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E6EB6E1" w14:textId="77777777" w:rsidR="00820993" w:rsidRDefault="00820993" w:rsidP="004C2025">
      <w:pPr>
        <w:spacing w:line="240" w:lineRule="auto"/>
        <w:jc w:val="both"/>
        <w:rPr>
          <w:rFonts w:asciiTheme="majorHAnsi" w:hAnsiTheme="majorHAnsi" w:cstheme="majorHAnsi"/>
          <w:b/>
          <w:sz w:val="20"/>
          <w:szCs w:val="20"/>
          <w:u w:val="single"/>
        </w:rPr>
      </w:pPr>
    </w:p>
    <w:p xmlns:w="http://schemas.openxmlformats.org/wordprocessingml/2006/main" w14:paraId="424382E5" w14:textId="75331B27" w:rsidR="004C2025" w:rsidRPr="00145CF5" w:rsidRDefault="004C2025" w:rsidP="004C2025">
      <w:pPr>
        <w:spacing w:line="240" w:lineRule="auto"/>
        <w:jc w:val="both"/>
        <w:rPr>
          <w:rFonts w:asciiTheme="majorHAnsi" w:hAnsiTheme="majorHAnsi" w:cstheme="majorHAnsi"/>
          <w:b/>
          <w:sz w:val="20"/>
          <w:szCs w:val="20"/>
          <w:u w:val="single"/>
        </w:rPr>
      </w:pPr>
      <w:r w:rsidRPr="00145CF5">
        <w:rPr>
          <w:b/>
          <w:u w:val="single"/>
          <w:sz w:val="20"/>
          <w:lang w:bidi="en-US" w:val="en-US"/>
        </w:rPr>
        <w:t xml:space="preserve">Press Release                                                                                                                                                           08.06.2022 </w:t>
      </w:r>
    </w:p>
    <w:p xmlns:w="http://schemas.openxmlformats.org/wordprocessingml/2006/main" w14:paraId="330156DF" w14:textId="3E65A430" w:rsidR="004C2025" w:rsidRDefault="004C2025" w:rsidP="004C2025">
      <w:pPr>
        <w:spacing w:line="240" w:lineRule="auto"/>
        <w:jc w:val="both"/>
        <w:rPr>
          <w:rFonts w:asciiTheme="majorHAnsi" w:hAnsiTheme="majorHAnsi" w:cstheme="majorHAnsi"/>
          <w:b/>
          <w:sz w:val="20"/>
          <w:szCs w:val="20"/>
        </w:rPr>
      </w:pPr>
    </w:p>
    <w:p xmlns:w="http://schemas.openxmlformats.org/wordprocessingml/2006/main" w14:paraId="6AA4DF8D" w14:textId="4DD4A048" w:rsidR="00D809B0" w:rsidRPr="00C66C4C" w:rsidRDefault="001C2D03" w:rsidP="00830F59">
      <w:pPr>
        <w:tabs>
          <w:tab w:val="left" w:pos="1549"/>
        </w:tabs>
        <w:jc w:val="center"/>
        <w:rPr>
          <w:rFonts w:asciiTheme="majorHAnsi" w:hAnsiTheme="majorHAnsi" w:cstheme="majorHAnsi"/>
          <w:b/>
          <w:sz w:val="26"/>
          <w:szCs w:val="26"/>
        </w:rPr>
      </w:pPr>
      <w:r w:rsidRPr="00EC754B">
        <w:rPr>
          <w:b/>
          <w:sz w:val="28"/>
          <w:lang w:bidi="en-US" w:val="en-US"/>
        </w:rPr>
        <w:t xml:space="preserve">Aydem Perakende and Gediz Perakende Enter Into a Collaboration For an Easier </w:t>
      </w:r>
      <w:r w:rsidR="00D64BAD">
        <w:rPr>
          <w:sz w:val="26"/>
          <w:b/>
          <w:lang w:bidi="en-US" w:val="en-US"/>
        </w:rPr>
        <w:t xml:space="preserve">Electricity Bill </w:t>
      </w:r>
      <w:r w:rsidRPr="00EC754B">
        <w:rPr>
          <w:b/>
          <w:sz w:val="28"/>
          <w:lang w:bidi="en-US" w:val="en-US"/>
        </w:rPr>
        <w:t xml:space="preserve">Payment</w:t>
      </w:r>
    </w:p>
    <w:p xmlns:w="http://schemas.openxmlformats.org/wordprocessingml/2006/main" w14:paraId="0E39FD5A" w14:textId="649D6D0C" w:rsidR="00EF592D" w:rsidRDefault="00EF592D" w:rsidP="001760C9">
      <w:pPr>
        <w:tabs>
          <w:tab w:val="left" w:pos="1549"/>
        </w:tabs>
        <w:jc w:val="both"/>
        <w:rPr>
          <w:rFonts w:asciiTheme="majorHAnsi" w:hAnsiTheme="majorHAnsi" w:cstheme="majorHAnsi"/>
          <w:sz w:val="24"/>
          <w:szCs w:val="24"/>
        </w:rPr>
      </w:pPr>
    </w:p>
    <w:p xmlns:w="http://schemas.openxmlformats.org/wordprocessingml/2006/main" w14:paraId="066D548F" w14:textId="2156977F" w:rsidR="002D6592" w:rsidRPr="00664907" w:rsidRDefault="004A3766" w:rsidP="001760C9">
      <w:pPr>
        <w:tabs>
          <w:tab w:val="left" w:pos="1549"/>
        </w:tabs>
        <w:jc w:val="both"/>
        <w:rPr>
          <w:rFonts w:asciiTheme="majorHAnsi" w:hAnsiTheme="majorHAnsi" w:cstheme="majorHAnsi"/>
          <w:b/>
          <w:sz w:val="26"/>
          <w:szCs w:val="26"/>
        </w:rPr>
      </w:pPr>
      <w:r w:rsidRPr="00664907">
        <w:rPr>
          <w:b/>
          <w:sz w:val="26"/>
          <w:lang w:bidi="en-US" w:val="en-US"/>
        </w:rPr>
        <w:t xml:space="preserve">Aydem Perakende and Gediz Perakende entered into a collaboration with QNB Finansbank in an attempt to diversify the existing payment channels offered to customers and make bill payment easier for them. To this end, they announced that customers who use the Kassa Finansbank e-Wallet to pay their bills will get half of their bill payments refunded to their e-wallets, with the upper limit being 50 TL for this practice. </w:t>
      </w:r>
    </w:p>
    <w:p xmlns:w="http://schemas.openxmlformats.org/wordprocessingml/2006/main" w14:paraId="15ED16D3" w14:textId="77777777" w:rsidR="00AC4501" w:rsidRDefault="00AC4501" w:rsidP="008E2F75">
      <w:pPr>
        <w:tabs>
          <w:tab w:val="left" w:pos="1549"/>
        </w:tabs>
        <w:jc w:val="both"/>
        <w:rPr>
          <w:rFonts w:asciiTheme="majorHAnsi" w:hAnsiTheme="majorHAnsi" w:cstheme="majorHAnsi"/>
          <w:sz w:val="24"/>
          <w:szCs w:val="24"/>
        </w:rPr>
      </w:pPr>
    </w:p>
    <w:p xmlns:w="http://schemas.openxmlformats.org/wordprocessingml/2006/main" w14:paraId="32A10AA9" w14:textId="16947705" w:rsidR="008235BF" w:rsidRDefault="0033154F" w:rsidP="008E2F75">
      <w:pPr>
        <w:tabs>
          <w:tab w:val="left" w:pos="1549"/>
        </w:tabs>
        <w:jc w:val="both"/>
        <w:rPr>
          <w:rFonts w:asciiTheme="majorHAnsi" w:hAnsiTheme="majorHAnsi" w:cstheme="majorHAnsi"/>
          <w:sz w:val="24"/>
          <w:szCs w:val="24"/>
        </w:rPr>
      </w:pPr>
      <w:r>
        <w:rPr>
          <w:sz w:val="24"/>
          <w:lang w:bidi="en-US" w:val="en-US"/>
        </w:rPr>
        <w:t xml:space="preserve">Aydem Perakende and Gediz Perakende customers from all subscription groups will get a refund for the half of the bill payments that they will make using the Kassa mobile app by June 30, 2022. With the upper limit being 50 TL, the refunds will be made to their e-wallets on the Kassa mobile app. </w:t>
      </w:r>
    </w:p>
    <w:p xmlns:w="http://schemas.openxmlformats.org/wordprocessingml/2006/main" w14:paraId="369D08AF" w14:textId="77777777" w:rsidR="003A3CB2" w:rsidRDefault="003A3CB2" w:rsidP="002A5062">
      <w:pPr>
        <w:tabs>
          <w:tab w:val="left" w:pos="1549"/>
        </w:tabs>
        <w:jc w:val="both"/>
        <w:rPr>
          <w:rFonts w:asciiTheme="majorHAnsi" w:hAnsiTheme="majorHAnsi" w:cstheme="majorHAnsi"/>
          <w:sz w:val="24"/>
          <w:szCs w:val="24"/>
        </w:rPr>
      </w:pPr>
    </w:p>
    <w:p xmlns:w="http://schemas.openxmlformats.org/wordprocessingml/2006/main" w14:paraId="4A0BE2AE" w14:textId="21C2EFD0" w:rsidR="008E2F75" w:rsidRDefault="003A3CB2" w:rsidP="002A5062">
      <w:pPr>
        <w:tabs>
          <w:tab w:val="left" w:pos="1549"/>
        </w:tabs>
        <w:jc w:val="both"/>
        <w:rPr>
          <w:rFonts w:asciiTheme="majorHAnsi" w:hAnsiTheme="majorHAnsi" w:cstheme="majorHAnsi"/>
          <w:sz w:val="24"/>
          <w:szCs w:val="24"/>
        </w:rPr>
      </w:pPr>
      <w:r>
        <w:rPr>
          <w:sz w:val="24"/>
          <w:lang w:bidi="en-US" w:val="en-US"/>
        </w:rPr>
        <w:t xml:space="preserve">Customers who wish to benefit from this opportunity should download the Kassa app from application stores (App Store/Google Play Store) and activate their e-wallet accounts. Once they have activated their e-wallet accounts, customers can automatically participate in the campaign by topping up their accounts with TL and pay their bills using those accounts.</w:t>
      </w:r>
    </w:p>
    <w:p xmlns:w="http://schemas.openxmlformats.org/wordprocessingml/2006/main" w14:paraId="28F9C194" w14:textId="7D2D10F1" w:rsidR="00E269E5" w:rsidRDefault="00E269E5" w:rsidP="008E2F75">
      <w:pPr>
        <w:tabs>
          <w:tab w:val="left" w:pos="1549"/>
        </w:tabs>
        <w:jc w:val="both"/>
        <w:rPr>
          <w:rFonts w:asciiTheme="majorHAnsi" w:hAnsiTheme="majorHAnsi" w:cstheme="majorHAnsi"/>
          <w:sz w:val="24"/>
          <w:szCs w:val="24"/>
        </w:rPr>
      </w:pPr>
    </w:p>
    <w:p xmlns:w="http://schemas.openxmlformats.org/wordprocessingml/2006/main" w14:paraId="40D9E0F0" w14:textId="6CF7A118" w:rsidR="00F06DDA" w:rsidRDefault="009C5053" w:rsidP="00D502CD">
      <w:pPr>
        <w:rPr>
          <w:rFonts w:asciiTheme="majorHAnsi" w:hAnsiTheme="majorHAnsi" w:cstheme="majorHAnsi"/>
          <w:sz w:val="24"/>
          <w:szCs w:val="24"/>
        </w:rPr>
      </w:pPr>
      <w:r w:rsidRPr="008E2F75">
        <w:rPr>
          <w:sz w:val="24"/>
          <w:lang w:bidi="en-US" w:val="en-US"/>
        </w:rPr>
        <w:t xml:space="preserve">For detailed information about the campaign which will be valid until June 30, 2022, please visit the service points of Aydem Perakende and Gediz Perakende or contact the call center on 0850 800 0 186.</w:t>
      </w:r>
    </w:p>
    <w:p xmlns:w="http://schemas.openxmlformats.org/wordprocessingml/2006/main" w14:paraId="79704EC9" w14:textId="77777777" w:rsidR="00D502CD" w:rsidRPr="0020249D" w:rsidRDefault="00D502CD" w:rsidP="00D502CD">
      <w:pPr>
        <w:rPr>
          <w:rFonts w:asciiTheme="majorHAnsi" w:hAnsiTheme="majorHAnsi" w:cstheme="majorHAnsi"/>
          <w:sz w:val="24"/>
          <w:szCs w:val="24"/>
        </w:rPr>
      </w:pPr>
    </w:p>
    <w:p xmlns:w="http://schemas.openxmlformats.org/wordprocessingml/2006/main" w14:paraId="5EF39CF5" w14:textId="2A750020"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b/>
          <w:u w:val="single"/>
          <w:sz w:val="18"/>
          <w:lang w:bidi="en-US" w:val="en-US"/>
        </w:rPr>
        <w:t xml:space="preserve">About Aydem Perakende: </w:t>
      </w:r>
    </w:p>
    <w:p xmlns:w="http://schemas.openxmlformats.org/wordprocessingml/2006/main" w14:paraId="42D93C8B" w14:textId="77777777" w:rsidR="00704345" w:rsidRPr="00145CF5" w:rsidRDefault="00704345" w:rsidP="00704345">
      <w:pPr>
        <w:spacing w:line="240" w:lineRule="auto"/>
        <w:jc w:val="both"/>
        <w:rPr>
          <w:rFonts w:asciiTheme="majorHAnsi" w:hAnsiTheme="majorHAnsi" w:cstheme="majorHAnsi"/>
          <w:sz w:val="18"/>
          <w:szCs w:val="20"/>
        </w:rPr>
      </w:pPr>
      <w:r w:rsidRPr="00145CF5">
        <w:rPr>
          <w:sz w:val="18"/>
          <w:lang w:bidi="en-US" w:val="en-US"/>
        </w:rPr>
        <w:t xml:space="preserve">Aydem Perakende was established in 2008 as a subsidiary of Aydem Enerji to supply over two million customers in Aydın, Denizli and Muğla with high quality and uninterrupted energy. Aydem Perakende, consistent with its primary focus on customer satisfaction, provides electricity services to non-eligible consumers in the regions where it operates through retail sales contracts, and to all eligible consumers in the country, regardless of region, through bilateral agreements.  Aydem Perakende has a strong corporate culture with its forward-looking work policies and innovative practices, and the value it places on its employees, attested to by its inclusion in the "List of the Best Employers in Turkey" published by the Great Place to Work® Institute. At the Great Place to Work® Turkey's Best Employers for Private Sector and Regions Awards, Aydem Perakende won the first prize, outperforming other companies with 250 or more employees in the category "Best Employers of the Aegean Region".</w:t>
      </w:r>
    </w:p>
    <w:p xmlns:w="http://schemas.openxmlformats.org/wordprocessingml/2006/main" w14:paraId="72D5FA08" w14:textId="77777777" w:rsidR="009E175A" w:rsidRDefault="009E175A" w:rsidP="00704345">
      <w:pPr>
        <w:shd w:val="clear" w:color="auto" w:fill="FFFFFF"/>
        <w:spacing w:line="240" w:lineRule="auto"/>
        <w:jc w:val="both"/>
        <w:rPr>
          <w:rFonts w:asciiTheme="majorHAnsi" w:hAnsiTheme="majorHAnsi" w:cstheme="majorHAnsi"/>
          <w:b/>
          <w:bCs/>
          <w:sz w:val="18"/>
          <w:szCs w:val="20"/>
          <w:u w:val="single"/>
        </w:rPr>
      </w:pPr>
    </w:p>
    <w:p xmlns:w="http://schemas.openxmlformats.org/wordprocessingml/2006/main" w14:paraId="185F22E8" w14:textId="140DDCA2"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b/>
          <w:u w:val="single"/>
          <w:sz w:val="18"/>
          <w:lang w:bidi="en-US" w:val="en-US"/>
        </w:rPr>
        <w:t xml:space="preserve">About Gediz Perakende: </w:t>
      </w:r>
    </w:p>
    <w:p xmlns:w="http://schemas.openxmlformats.org/wordprocessingml/2006/main" w14:paraId="14CAEB03" w14:textId="77777777" w:rsidR="00704345" w:rsidRPr="00145CF5" w:rsidRDefault="00704345" w:rsidP="00704345">
      <w:pPr>
        <w:spacing w:line="240" w:lineRule="auto"/>
        <w:jc w:val="both"/>
        <w:rPr>
          <w:rFonts w:asciiTheme="majorHAnsi" w:hAnsiTheme="majorHAnsi" w:cstheme="majorHAnsi"/>
          <w:bCs/>
          <w:sz w:val="18"/>
          <w:szCs w:val="20"/>
        </w:rPr>
      </w:pPr>
      <w:r w:rsidRPr="00145CF5">
        <w:rPr>
          <w:sz w:val="18"/>
          <w:lang w:bidi="en-US" w:val="en-US"/>
        </w:rPr>
        <w:t xml:space="preserve">Incorporated within Aydem Enerji, which is the first and leading integrated energy company in Turkey with 40 years of experience and expertise in the energy sector, Gediz Elektrik Perakende Satış A.Ş. started operating in 2013 as a contracted supplier in İzmir and Manisa. Gediz Perakende supplies more than 12 million people at more than three million points with energy, offering faster and durable solutions to cater to customer requirements in İzmir and Manisa. With a corporate culture that promotes the strategy to offer energy solutions for a sustainable future, Gediz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Creating added value for Turkey's energy and economy, in February 2021, Gediz Perakende became "Great Place to Work Certified", proving that it indeed is a great place to work with its working policies, as well as the strong corporate culture created with its innovative practices, besides being recognized among the "Best Employers in Turkey" in April 2021.</w:t>
      </w:r>
    </w:p>
    <w:p xmlns:w="http://schemas.openxmlformats.org/wordprocessingml/2006/main" w14:paraId="1096066D" w14:textId="6146E3E0" w:rsidR="00C37AEA" w:rsidRPr="00145CF5" w:rsidRDefault="00C37AEA" w:rsidP="00704345">
      <w:pPr>
        <w:spacing w:line="240" w:lineRule="auto"/>
        <w:jc w:val="both"/>
        <w:rPr>
          <w:rFonts w:asciiTheme="majorHAnsi" w:hAnsiTheme="majorHAnsi" w:cstheme="majorHAnsi"/>
          <w:b/>
          <w:bCs/>
          <w:sz w:val="20"/>
          <w:szCs w:val="20"/>
          <w:u w:val="single"/>
        </w:rPr>
      </w:pPr>
    </w:p>
    <w:p xmlns:w="http://schemas.openxmlformats.org/wordprocessingml/2006/main"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b/>
          <w:u w:val="single"/>
          <w:sz w:val="20"/>
          <w:lang w:bidi="en-US" w:val="en-US"/>
        </w:rPr>
        <w:t xml:space="preserve">For Press Contact with Aydem Perakende and Gediz Perakende</w:t>
      </w:r>
    </w:p>
    <w:p xmlns:w="http://schemas.openxmlformats.org/wordprocessingml/2006/main"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Department of Corporate Communication</w:t>
      </w:r>
    </w:p>
    <w:p xmlns:w="http://schemas.openxmlformats.org/wordprocessingml/2006/main"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Corporate Communication Specialist – Baran ÖLEKLİ</w:t>
      </w:r>
    </w:p>
    <w:p xmlns:w="http://schemas.openxmlformats.org/wordprocessingml/2006/main" w14:paraId="31A4B114"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Email: </w:t>
      </w:r>
      <w:hyperlink r:id="rId6" w:history="1">
        <w:r w:rsidRPr="00145CF5">
          <w:rPr>
            <w:rStyle w:val="Kpr"/>
            <w:sz w:val="20"/>
            <w:lang w:bidi="en-US" w:val="en-US"/>
          </w:rPr>
          <w:t xml:space="preserve">baran.olekli@aydemenerji.com.tr</w:t>
        </w:r>
      </w:hyperlink>
    </w:p>
    <w:p xmlns:w="http://schemas.openxmlformats.org/wordprocessingml/2006/main"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val="en-US"/>
        </w:rPr>
        <w:t xml:space="preserve">Tel.: 0530 100 34 22 </w:t>
      </w:r>
    </w:p>
    <w:p xmlns:w="http://schemas.openxmlformats.org/wordprocessingml/2006/main" w14:paraId="67F0E367" w14:textId="77777777" w:rsidR="00067975" w:rsidRPr="00145CF5" w:rsidRDefault="00067975" w:rsidP="000E6115">
      <w:pPr>
        <w:jc w:val="both"/>
        <w:rPr>
          <w:rFonts w:asciiTheme="majorHAnsi" w:hAnsiTheme="majorHAnsi" w:cstheme="majorHAnsi"/>
          <w:b/>
          <w:szCs w:val="20"/>
        </w:rPr>
      </w:pPr>
    </w:p>
    <w:sectPr xmlns:w="http://schemas.openxmlformats.org/wordprocessingml/2006/main"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DD71" w14:textId="77777777" w:rsidR="009F61EA" w:rsidRDefault="009F61EA">
      <w:pPr>
        <w:spacing w:line="240" w:lineRule="auto"/>
      </w:pPr>
      <w:r>
        <w:separator/>
      </w:r>
    </w:p>
  </w:endnote>
  <w:endnote w:type="continuationSeparator" w:id="0">
    <w:p w14:paraId="568E1E1E" w14:textId="77777777" w:rsidR="009F61EA" w:rsidRDefault="009F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05578BD"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val="en-US"/>
      </w:rPr>
      <w:t xml:space="preserve">Gediz Elektrik Perakende Satış A.Ş. - Adalet Mah. Anadolu Cad. No:41 </w:t>
    </w:r>
  </w:p>
  <w:p w14:paraId="4A05CD31"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val="en-US"/>
      </w:rPr>
      <w:t xml:space="preserve">Megapol Tower Kat:21 35530 Bayraklı/İZMİR</w:t>
    </w:r>
  </w:p>
  <w:p w14:paraId="5B9DA52B" w14:textId="77777777" w:rsidR="000C5CC4" w:rsidRPr="00205ACD" w:rsidRDefault="000C5CC4" w:rsidP="000C5CC4">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14:paraId="49D650B1"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color w:val="404040" w:themeColor="text1" w:themeTint="BF"/>
        <w:sz w:val="18"/>
        <w:lang w:bidi="en-US" w:val="en-US"/>
      </w:rPr>
      <w:t xml:space="preserve">www.gediz.com - bilgi.gedizperakende@aydemenerji.com.tr</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27B3" w14:textId="77777777" w:rsidR="009F61EA" w:rsidRDefault="009F61EA">
      <w:pPr>
        <w:spacing w:line="240" w:lineRule="auto"/>
      </w:pPr>
      <w:r>
        <w:separator/>
      </w:r>
    </w:p>
  </w:footnote>
  <w:footnote w:type="continuationSeparator" w:id="0">
    <w:p w14:paraId="0F5B07C5" w14:textId="77777777" w:rsidR="009F61EA" w:rsidRDefault="009F61EA">
      <w:pPr>
        <w:spacing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133F79E" w14:textId="77777777" w:rsidR="006857B0" w:rsidRDefault="00DB1472">
    <w:pPr>
      <w:jc w:val="right"/>
    </w:pPr>
    <w:r>
      <w:rPr>
        <w:noProof/>
        <w:lang w:bidi="en-US" w:val="en-US"/>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bidi="en-US" w:val="en-US"/>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3E5F"/>
    <w:rsid w:val="000067E8"/>
    <w:rsid w:val="0000722E"/>
    <w:rsid w:val="0001026F"/>
    <w:rsid w:val="00010A6D"/>
    <w:rsid w:val="00011468"/>
    <w:rsid w:val="00011D35"/>
    <w:rsid w:val="000134B3"/>
    <w:rsid w:val="00014286"/>
    <w:rsid w:val="00015D87"/>
    <w:rsid w:val="000173CB"/>
    <w:rsid w:val="00024216"/>
    <w:rsid w:val="00025C79"/>
    <w:rsid w:val="00027A62"/>
    <w:rsid w:val="00033823"/>
    <w:rsid w:val="0003399D"/>
    <w:rsid w:val="00041BC4"/>
    <w:rsid w:val="0004225D"/>
    <w:rsid w:val="000437BD"/>
    <w:rsid w:val="00043CF9"/>
    <w:rsid w:val="000503D2"/>
    <w:rsid w:val="00052720"/>
    <w:rsid w:val="00052A2B"/>
    <w:rsid w:val="000530FE"/>
    <w:rsid w:val="00053D1E"/>
    <w:rsid w:val="00054865"/>
    <w:rsid w:val="00056CC9"/>
    <w:rsid w:val="00056DB3"/>
    <w:rsid w:val="00057AB8"/>
    <w:rsid w:val="00061928"/>
    <w:rsid w:val="00061B79"/>
    <w:rsid w:val="0006294D"/>
    <w:rsid w:val="00065D31"/>
    <w:rsid w:val="0006648E"/>
    <w:rsid w:val="00067975"/>
    <w:rsid w:val="00073ACA"/>
    <w:rsid w:val="00081410"/>
    <w:rsid w:val="00083708"/>
    <w:rsid w:val="00083E44"/>
    <w:rsid w:val="000850B4"/>
    <w:rsid w:val="00085410"/>
    <w:rsid w:val="0009452F"/>
    <w:rsid w:val="00094D5F"/>
    <w:rsid w:val="0009699F"/>
    <w:rsid w:val="00096B2B"/>
    <w:rsid w:val="000A22DF"/>
    <w:rsid w:val="000A63A3"/>
    <w:rsid w:val="000A6442"/>
    <w:rsid w:val="000B1228"/>
    <w:rsid w:val="000B79AC"/>
    <w:rsid w:val="000B7F6F"/>
    <w:rsid w:val="000C26A7"/>
    <w:rsid w:val="000C2D1B"/>
    <w:rsid w:val="000C3A93"/>
    <w:rsid w:val="000C3D6E"/>
    <w:rsid w:val="000C4D51"/>
    <w:rsid w:val="000C5CC4"/>
    <w:rsid w:val="000C782B"/>
    <w:rsid w:val="000D0455"/>
    <w:rsid w:val="000D2B2C"/>
    <w:rsid w:val="000D2EAF"/>
    <w:rsid w:val="000D327E"/>
    <w:rsid w:val="000D4A31"/>
    <w:rsid w:val="000D5EC7"/>
    <w:rsid w:val="000D61E5"/>
    <w:rsid w:val="000D62FE"/>
    <w:rsid w:val="000D6492"/>
    <w:rsid w:val="000E061A"/>
    <w:rsid w:val="000E0A22"/>
    <w:rsid w:val="000E22AA"/>
    <w:rsid w:val="000E3120"/>
    <w:rsid w:val="000E510C"/>
    <w:rsid w:val="000E6115"/>
    <w:rsid w:val="000E6DA1"/>
    <w:rsid w:val="000E7254"/>
    <w:rsid w:val="000F00FF"/>
    <w:rsid w:val="000F0695"/>
    <w:rsid w:val="000F413E"/>
    <w:rsid w:val="000F59B5"/>
    <w:rsid w:val="000F6424"/>
    <w:rsid w:val="0010133C"/>
    <w:rsid w:val="00101EB5"/>
    <w:rsid w:val="00102DF9"/>
    <w:rsid w:val="00104322"/>
    <w:rsid w:val="001104FA"/>
    <w:rsid w:val="00110638"/>
    <w:rsid w:val="0011150D"/>
    <w:rsid w:val="00112542"/>
    <w:rsid w:val="00112A7A"/>
    <w:rsid w:val="00112F2A"/>
    <w:rsid w:val="00113CF5"/>
    <w:rsid w:val="00115859"/>
    <w:rsid w:val="001203C1"/>
    <w:rsid w:val="0012119D"/>
    <w:rsid w:val="0012530D"/>
    <w:rsid w:val="00125869"/>
    <w:rsid w:val="001319F2"/>
    <w:rsid w:val="0013549A"/>
    <w:rsid w:val="00136C05"/>
    <w:rsid w:val="00142C97"/>
    <w:rsid w:val="00145CF5"/>
    <w:rsid w:val="001470DB"/>
    <w:rsid w:val="00154802"/>
    <w:rsid w:val="00157C04"/>
    <w:rsid w:val="00160915"/>
    <w:rsid w:val="001674BE"/>
    <w:rsid w:val="001676CB"/>
    <w:rsid w:val="001708D2"/>
    <w:rsid w:val="001718AF"/>
    <w:rsid w:val="001760C9"/>
    <w:rsid w:val="00182A22"/>
    <w:rsid w:val="00185576"/>
    <w:rsid w:val="00185F14"/>
    <w:rsid w:val="00192FCF"/>
    <w:rsid w:val="0019350D"/>
    <w:rsid w:val="00193A75"/>
    <w:rsid w:val="00194EA2"/>
    <w:rsid w:val="00196273"/>
    <w:rsid w:val="00196676"/>
    <w:rsid w:val="00196790"/>
    <w:rsid w:val="001A1BF1"/>
    <w:rsid w:val="001A45D0"/>
    <w:rsid w:val="001A4A28"/>
    <w:rsid w:val="001A65B7"/>
    <w:rsid w:val="001A68E1"/>
    <w:rsid w:val="001A7E8A"/>
    <w:rsid w:val="001B34D2"/>
    <w:rsid w:val="001B5D0A"/>
    <w:rsid w:val="001B609B"/>
    <w:rsid w:val="001C0BE4"/>
    <w:rsid w:val="001C0CE4"/>
    <w:rsid w:val="001C2B7E"/>
    <w:rsid w:val="001C2D03"/>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640"/>
    <w:rsid w:val="00204A2F"/>
    <w:rsid w:val="00204D8A"/>
    <w:rsid w:val="00205147"/>
    <w:rsid w:val="002103DD"/>
    <w:rsid w:val="00212404"/>
    <w:rsid w:val="002155A6"/>
    <w:rsid w:val="0021584A"/>
    <w:rsid w:val="00215EBF"/>
    <w:rsid w:val="00216571"/>
    <w:rsid w:val="00217052"/>
    <w:rsid w:val="00217798"/>
    <w:rsid w:val="00220741"/>
    <w:rsid w:val="00221370"/>
    <w:rsid w:val="00223F0C"/>
    <w:rsid w:val="002246E1"/>
    <w:rsid w:val="002247E5"/>
    <w:rsid w:val="00224D1E"/>
    <w:rsid w:val="00225389"/>
    <w:rsid w:val="00226844"/>
    <w:rsid w:val="00226A12"/>
    <w:rsid w:val="002318BC"/>
    <w:rsid w:val="00231F0A"/>
    <w:rsid w:val="002328CA"/>
    <w:rsid w:val="00235DD8"/>
    <w:rsid w:val="00236AB5"/>
    <w:rsid w:val="00236EF3"/>
    <w:rsid w:val="00237457"/>
    <w:rsid w:val="0024296E"/>
    <w:rsid w:val="00245243"/>
    <w:rsid w:val="00256CDA"/>
    <w:rsid w:val="00256D00"/>
    <w:rsid w:val="0025760D"/>
    <w:rsid w:val="0026184E"/>
    <w:rsid w:val="00261F80"/>
    <w:rsid w:val="002620E9"/>
    <w:rsid w:val="00262CBE"/>
    <w:rsid w:val="002647B2"/>
    <w:rsid w:val="002661FA"/>
    <w:rsid w:val="00266AE6"/>
    <w:rsid w:val="002672F2"/>
    <w:rsid w:val="002679F1"/>
    <w:rsid w:val="00273ED7"/>
    <w:rsid w:val="002743B6"/>
    <w:rsid w:val="00276E90"/>
    <w:rsid w:val="002802BA"/>
    <w:rsid w:val="002803C3"/>
    <w:rsid w:val="00284D44"/>
    <w:rsid w:val="00292A51"/>
    <w:rsid w:val="002935D5"/>
    <w:rsid w:val="002A0705"/>
    <w:rsid w:val="002A1C8E"/>
    <w:rsid w:val="002A3224"/>
    <w:rsid w:val="002A5062"/>
    <w:rsid w:val="002A728E"/>
    <w:rsid w:val="002B3255"/>
    <w:rsid w:val="002B4696"/>
    <w:rsid w:val="002B4D47"/>
    <w:rsid w:val="002B59D0"/>
    <w:rsid w:val="002C17E9"/>
    <w:rsid w:val="002C3620"/>
    <w:rsid w:val="002C7ADB"/>
    <w:rsid w:val="002D04A9"/>
    <w:rsid w:val="002D1528"/>
    <w:rsid w:val="002D2A80"/>
    <w:rsid w:val="002D2C48"/>
    <w:rsid w:val="002D2E4B"/>
    <w:rsid w:val="002D4A67"/>
    <w:rsid w:val="002D6592"/>
    <w:rsid w:val="002D7153"/>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372E"/>
    <w:rsid w:val="00303A92"/>
    <w:rsid w:val="00313801"/>
    <w:rsid w:val="003156D4"/>
    <w:rsid w:val="00315922"/>
    <w:rsid w:val="00316DBB"/>
    <w:rsid w:val="00324045"/>
    <w:rsid w:val="003276F4"/>
    <w:rsid w:val="00327E0F"/>
    <w:rsid w:val="0033154F"/>
    <w:rsid w:val="00331D41"/>
    <w:rsid w:val="00333080"/>
    <w:rsid w:val="0033456B"/>
    <w:rsid w:val="00335843"/>
    <w:rsid w:val="00336732"/>
    <w:rsid w:val="00342531"/>
    <w:rsid w:val="0034410C"/>
    <w:rsid w:val="00345221"/>
    <w:rsid w:val="00346451"/>
    <w:rsid w:val="00350401"/>
    <w:rsid w:val="0036042A"/>
    <w:rsid w:val="0036050F"/>
    <w:rsid w:val="003615CE"/>
    <w:rsid w:val="0036326D"/>
    <w:rsid w:val="0036496F"/>
    <w:rsid w:val="00367723"/>
    <w:rsid w:val="003708AB"/>
    <w:rsid w:val="003723DF"/>
    <w:rsid w:val="0037248D"/>
    <w:rsid w:val="003737A2"/>
    <w:rsid w:val="0037384B"/>
    <w:rsid w:val="003745CB"/>
    <w:rsid w:val="003751C5"/>
    <w:rsid w:val="00376798"/>
    <w:rsid w:val="00377942"/>
    <w:rsid w:val="00377F6F"/>
    <w:rsid w:val="0038021C"/>
    <w:rsid w:val="00386DA6"/>
    <w:rsid w:val="003876AE"/>
    <w:rsid w:val="00391C05"/>
    <w:rsid w:val="00393B2D"/>
    <w:rsid w:val="00393F8D"/>
    <w:rsid w:val="00394DB5"/>
    <w:rsid w:val="0039752E"/>
    <w:rsid w:val="003A16DB"/>
    <w:rsid w:val="003A3CB2"/>
    <w:rsid w:val="003A5B70"/>
    <w:rsid w:val="003B0182"/>
    <w:rsid w:val="003B039D"/>
    <w:rsid w:val="003B18D6"/>
    <w:rsid w:val="003B34B7"/>
    <w:rsid w:val="003B524B"/>
    <w:rsid w:val="003B5E4C"/>
    <w:rsid w:val="003B73C1"/>
    <w:rsid w:val="003B75E6"/>
    <w:rsid w:val="003B7B60"/>
    <w:rsid w:val="003B7DAF"/>
    <w:rsid w:val="003C03A5"/>
    <w:rsid w:val="003C274D"/>
    <w:rsid w:val="003C7838"/>
    <w:rsid w:val="003D0A87"/>
    <w:rsid w:val="003D0B38"/>
    <w:rsid w:val="003D4A94"/>
    <w:rsid w:val="003D63B5"/>
    <w:rsid w:val="003D67A6"/>
    <w:rsid w:val="003D755D"/>
    <w:rsid w:val="003E0339"/>
    <w:rsid w:val="003E04B8"/>
    <w:rsid w:val="003E4FA5"/>
    <w:rsid w:val="003E5452"/>
    <w:rsid w:val="003F0E15"/>
    <w:rsid w:val="003F4096"/>
    <w:rsid w:val="003F41CF"/>
    <w:rsid w:val="003F5670"/>
    <w:rsid w:val="003F597A"/>
    <w:rsid w:val="003F67B5"/>
    <w:rsid w:val="003F6B35"/>
    <w:rsid w:val="003F708C"/>
    <w:rsid w:val="00402E7B"/>
    <w:rsid w:val="004037F1"/>
    <w:rsid w:val="00403A07"/>
    <w:rsid w:val="00410E95"/>
    <w:rsid w:val="00411432"/>
    <w:rsid w:val="00412C97"/>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1226"/>
    <w:rsid w:val="00442B2E"/>
    <w:rsid w:val="00443AEB"/>
    <w:rsid w:val="0044541B"/>
    <w:rsid w:val="00446F15"/>
    <w:rsid w:val="00452F53"/>
    <w:rsid w:val="0045542B"/>
    <w:rsid w:val="00455D80"/>
    <w:rsid w:val="00462754"/>
    <w:rsid w:val="00466B57"/>
    <w:rsid w:val="004720EA"/>
    <w:rsid w:val="00472B82"/>
    <w:rsid w:val="00474FA3"/>
    <w:rsid w:val="00475E02"/>
    <w:rsid w:val="00476C8F"/>
    <w:rsid w:val="00480E0B"/>
    <w:rsid w:val="004811F2"/>
    <w:rsid w:val="00483990"/>
    <w:rsid w:val="00483CC1"/>
    <w:rsid w:val="00483E4F"/>
    <w:rsid w:val="00486075"/>
    <w:rsid w:val="0048793A"/>
    <w:rsid w:val="004928C4"/>
    <w:rsid w:val="00493366"/>
    <w:rsid w:val="0049477E"/>
    <w:rsid w:val="00496E92"/>
    <w:rsid w:val="004975CB"/>
    <w:rsid w:val="00497D8A"/>
    <w:rsid w:val="004A074A"/>
    <w:rsid w:val="004A10FC"/>
    <w:rsid w:val="004A176F"/>
    <w:rsid w:val="004A1AF1"/>
    <w:rsid w:val="004A1C07"/>
    <w:rsid w:val="004A3766"/>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3C16"/>
    <w:rsid w:val="004E4642"/>
    <w:rsid w:val="004E6AB0"/>
    <w:rsid w:val="004F10DA"/>
    <w:rsid w:val="004F3477"/>
    <w:rsid w:val="004F3733"/>
    <w:rsid w:val="004F50AA"/>
    <w:rsid w:val="004F516A"/>
    <w:rsid w:val="004F66D7"/>
    <w:rsid w:val="004F6D1B"/>
    <w:rsid w:val="0050136E"/>
    <w:rsid w:val="0050161B"/>
    <w:rsid w:val="00501BCD"/>
    <w:rsid w:val="005024D4"/>
    <w:rsid w:val="00503AB2"/>
    <w:rsid w:val="0050586E"/>
    <w:rsid w:val="00505EFC"/>
    <w:rsid w:val="005072D4"/>
    <w:rsid w:val="00510346"/>
    <w:rsid w:val="00512293"/>
    <w:rsid w:val="005142B6"/>
    <w:rsid w:val="005146C7"/>
    <w:rsid w:val="005151BD"/>
    <w:rsid w:val="005155A1"/>
    <w:rsid w:val="005221E8"/>
    <w:rsid w:val="005227AE"/>
    <w:rsid w:val="005323C2"/>
    <w:rsid w:val="0053560D"/>
    <w:rsid w:val="00535858"/>
    <w:rsid w:val="00536DD2"/>
    <w:rsid w:val="00540E2A"/>
    <w:rsid w:val="00541271"/>
    <w:rsid w:val="00541425"/>
    <w:rsid w:val="00541C23"/>
    <w:rsid w:val="00542D7E"/>
    <w:rsid w:val="00542E66"/>
    <w:rsid w:val="005434A2"/>
    <w:rsid w:val="00543FF3"/>
    <w:rsid w:val="005451F2"/>
    <w:rsid w:val="00545872"/>
    <w:rsid w:val="005502CA"/>
    <w:rsid w:val="005527F1"/>
    <w:rsid w:val="00555F18"/>
    <w:rsid w:val="005603B2"/>
    <w:rsid w:val="00561022"/>
    <w:rsid w:val="00561861"/>
    <w:rsid w:val="00564BB9"/>
    <w:rsid w:val="00566995"/>
    <w:rsid w:val="005710D6"/>
    <w:rsid w:val="005728A4"/>
    <w:rsid w:val="0057524E"/>
    <w:rsid w:val="00575D30"/>
    <w:rsid w:val="0057763A"/>
    <w:rsid w:val="0057780E"/>
    <w:rsid w:val="00581B17"/>
    <w:rsid w:val="00584F69"/>
    <w:rsid w:val="00592B3A"/>
    <w:rsid w:val="00594411"/>
    <w:rsid w:val="00595316"/>
    <w:rsid w:val="005959AA"/>
    <w:rsid w:val="005A110E"/>
    <w:rsid w:val="005A1437"/>
    <w:rsid w:val="005A3CFB"/>
    <w:rsid w:val="005A40D0"/>
    <w:rsid w:val="005A71EC"/>
    <w:rsid w:val="005B447B"/>
    <w:rsid w:val="005B7EAB"/>
    <w:rsid w:val="005C068A"/>
    <w:rsid w:val="005C0894"/>
    <w:rsid w:val="005C08A9"/>
    <w:rsid w:val="005C4331"/>
    <w:rsid w:val="005C4951"/>
    <w:rsid w:val="005C7DEA"/>
    <w:rsid w:val="005D57A3"/>
    <w:rsid w:val="005D6EAB"/>
    <w:rsid w:val="005E649F"/>
    <w:rsid w:val="005E6841"/>
    <w:rsid w:val="005E703A"/>
    <w:rsid w:val="005E7B3A"/>
    <w:rsid w:val="005F2C26"/>
    <w:rsid w:val="00605AE9"/>
    <w:rsid w:val="00605D31"/>
    <w:rsid w:val="00612D40"/>
    <w:rsid w:val="00613749"/>
    <w:rsid w:val="006152C0"/>
    <w:rsid w:val="00615C75"/>
    <w:rsid w:val="006201E5"/>
    <w:rsid w:val="00620AF6"/>
    <w:rsid w:val="0062119B"/>
    <w:rsid w:val="00622FEC"/>
    <w:rsid w:val="00625697"/>
    <w:rsid w:val="00632EA9"/>
    <w:rsid w:val="0063427E"/>
    <w:rsid w:val="006365F5"/>
    <w:rsid w:val="00640772"/>
    <w:rsid w:val="00641F5C"/>
    <w:rsid w:val="00642DDA"/>
    <w:rsid w:val="00642DF9"/>
    <w:rsid w:val="0064366F"/>
    <w:rsid w:val="0064388B"/>
    <w:rsid w:val="006457ED"/>
    <w:rsid w:val="006471BB"/>
    <w:rsid w:val="0065352F"/>
    <w:rsid w:val="00656686"/>
    <w:rsid w:val="00656E64"/>
    <w:rsid w:val="006609B4"/>
    <w:rsid w:val="00660C02"/>
    <w:rsid w:val="00663C2E"/>
    <w:rsid w:val="00664907"/>
    <w:rsid w:val="00664A70"/>
    <w:rsid w:val="00670D39"/>
    <w:rsid w:val="00670F45"/>
    <w:rsid w:val="00673977"/>
    <w:rsid w:val="00674CF3"/>
    <w:rsid w:val="00677B84"/>
    <w:rsid w:val="00681065"/>
    <w:rsid w:val="006829AE"/>
    <w:rsid w:val="006856B7"/>
    <w:rsid w:val="006857B0"/>
    <w:rsid w:val="00686096"/>
    <w:rsid w:val="006871EC"/>
    <w:rsid w:val="006928BC"/>
    <w:rsid w:val="00692F43"/>
    <w:rsid w:val="00693E92"/>
    <w:rsid w:val="006964D8"/>
    <w:rsid w:val="00697934"/>
    <w:rsid w:val="006A3677"/>
    <w:rsid w:val="006A6953"/>
    <w:rsid w:val="006A6FA2"/>
    <w:rsid w:val="006A71AC"/>
    <w:rsid w:val="006B0FCC"/>
    <w:rsid w:val="006B1A43"/>
    <w:rsid w:val="006B344D"/>
    <w:rsid w:val="006B4569"/>
    <w:rsid w:val="006B554C"/>
    <w:rsid w:val="006B6D1F"/>
    <w:rsid w:val="006B733E"/>
    <w:rsid w:val="006C02A5"/>
    <w:rsid w:val="006C13DF"/>
    <w:rsid w:val="006C2570"/>
    <w:rsid w:val="006C2F71"/>
    <w:rsid w:val="006C36C1"/>
    <w:rsid w:val="006C7990"/>
    <w:rsid w:val="006D0794"/>
    <w:rsid w:val="006D1D64"/>
    <w:rsid w:val="006D2BEA"/>
    <w:rsid w:val="006D6418"/>
    <w:rsid w:val="006E2596"/>
    <w:rsid w:val="006E292F"/>
    <w:rsid w:val="006E4B00"/>
    <w:rsid w:val="006E75F3"/>
    <w:rsid w:val="006E780B"/>
    <w:rsid w:val="006E7BA0"/>
    <w:rsid w:val="006F15D4"/>
    <w:rsid w:val="006F1741"/>
    <w:rsid w:val="006F5CA0"/>
    <w:rsid w:val="006F5E14"/>
    <w:rsid w:val="006F6CC7"/>
    <w:rsid w:val="006F7F2B"/>
    <w:rsid w:val="00701209"/>
    <w:rsid w:val="00703833"/>
    <w:rsid w:val="00703C44"/>
    <w:rsid w:val="00704345"/>
    <w:rsid w:val="007065D1"/>
    <w:rsid w:val="00710752"/>
    <w:rsid w:val="007107C8"/>
    <w:rsid w:val="00712ABB"/>
    <w:rsid w:val="00715DB1"/>
    <w:rsid w:val="00716A2A"/>
    <w:rsid w:val="00716DFC"/>
    <w:rsid w:val="0071722F"/>
    <w:rsid w:val="00722A50"/>
    <w:rsid w:val="007258E5"/>
    <w:rsid w:val="007276F1"/>
    <w:rsid w:val="00730F07"/>
    <w:rsid w:val="007312A9"/>
    <w:rsid w:val="00734206"/>
    <w:rsid w:val="00737E32"/>
    <w:rsid w:val="00741448"/>
    <w:rsid w:val="007423CF"/>
    <w:rsid w:val="007449F4"/>
    <w:rsid w:val="007457AB"/>
    <w:rsid w:val="00750301"/>
    <w:rsid w:val="007504E8"/>
    <w:rsid w:val="00752199"/>
    <w:rsid w:val="0075347D"/>
    <w:rsid w:val="00753537"/>
    <w:rsid w:val="007567E9"/>
    <w:rsid w:val="00756B02"/>
    <w:rsid w:val="00760752"/>
    <w:rsid w:val="00762320"/>
    <w:rsid w:val="007623F9"/>
    <w:rsid w:val="0076321D"/>
    <w:rsid w:val="00764403"/>
    <w:rsid w:val="00764A54"/>
    <w:rsid w:val="00765600"/>
    <w:rsid w:val="00773871"/>
    <w:rsid w:val="00774B81"/>
    <w:rsid w:val="00774D18"/>
    <w:rsid w:val="00775B45"/>
    <w:rsid w:val="00775F38"/>
    <w:rsid w:val="007779AF"/>
    <w:rsid w:val="00780C2B"/>
    <w:rsid w:val="007821B0"/>
    <w:rsid w:val="00783907"/>
    <w:rsid w:val="00785ED3"/>
    <w:rsid w:val="0078684A"/>
    <w:rsid w:val="00790F67"/>
    <w:rsid w:val="007937F5"/>
    <w:rsid w:val="00793A3F"/>
    <w:rsid w:val="007A07F8"/>
    <w:rsid w:val="007A17F1"/>
    <w:rsid w:val="007A1ACA"/>
    <w:rsid w:val="007A1E07"/>
    <w:rsid w:val="007A4B93"/>
    <w:rsid w:val="007A764F"/>
    <w:rsid w:val="007B1873"/>
    <w:rsid w:val="007B2D0A"/>
    <w:rsid w:val="007B3257"/>
    <w:rsid w:val="007B3398"/>
    <w:rsid w:val="007B4689"/>
    <w:rsid w:val="007B59F0"/>
    <w:rsid w:val="007C088A"/>
    <w:rsid w:val="007C351B"/>
    <w:rsid w:val="007C37B8"/>
    <w:rsid w:val="007C388C"/>
    <w:rsid w:val="007C5ED8"/>
    <w:rsid w:val="007D0FC8"/>
    <w:rsid w:val="007D190A"/>
    <w:rsid w:val="007D1DBF"/>
    <w:rsid w:val="007D2D2B"/>
    <w:rsid w:val="007D7C9E"/>
    <w:rsid w:val="007D7F83"/>
    <w:rsid w:val="007E05F1"/>
    <w:rsid w:val="007E412E"/>
    <w:rsid w:val="007E487F"/>
    <w:rsid w:val="007E6A0D"/>
    <w:rsid w:val="007E709D"/>
    <w:rsid w:val="007F1389"/>
    <w:rsid w:val="007F3A6F"/>
    <w:rsid w:val="007F571B"/>
    <w:rsid w:val="007F7F8F"/>
    <w:rsid w:val="00800BEA"/>
    <w:rsid w:val="0080746D"/>
    <w:rsid w:val="0080790D"/>
    <w:rsid w:val="00811A44"/>
    <w:rsid w:val="00812346"/>
    <w:rsid w:val="00817FD8"/>
    <w:rsid w:val="008206CC"/>
    <w:rsid w:val="00820993"/>
    <w:rsid w:val="00821939"/>
    <w:rsid w:val="00822D46"/>
    <w:rsid w:val="008235BF"/>
    <w:rsid w:val="00824C76"/>
    <w:rsid w:val="00826C81"/>
    <w:rsid w:val="00827036"/>
    <w:rsid w:val="00827FA5"/>
    <w:rsid w:val="00830F59"/>
    <w:rsid w:val="00832B8E"/>
    <w:rsid w:val="00832F76"/>
    <w:rsid w:val="00834243"/>
    <w:rsid w:val="00836158"/>
    <w:rsid w:val="00837219"/>
    <w:rsid w:val="00840761"/>
    <w:rsid w:val="00840EEF"/>
    <w:rsid w:val="00841AFD"/>
    <w:rsid w:val="00844E2B"/>
    <w:rsid w:val="00844F0B"/>
    <w:rsid w:val="00846056"/>
    <w:rsid w:val="00852206"/>
    <w:rsid w:val="00852BA0"/>
    <w:rsid w:val="00853C0C"/>
    <w:rsid w:val="00855395"/>
    <w:rsid w:val="00855C87"/>
    <w:rsid w:val="0086096B"/>
    <w:rsid w:val="00861A71"/>
    <w:rsid w:val="008641A8"/>
    <w:rsid w:val="00867A9F"/>
    <w:rsid w:val="00871E48"/>
    <w:rsid w:val="00872681"/>
    <w:rsid w:val="00872A3E"/>
    <w:rsid w:val="008755CC"/>
    <w:rsid w:val="00881371"/>
    <w:rsid w:val="0088230A"/>
    <w:rsid w:val="00887664"/>
    <w:rsid w:val="00891BDE"/>
    <w:rsid w:val="008923AD"/>
    <w:rsid w:val="00892C82"/>
    <w:rsid w:val="00894ACB"/>
    <w:rsid w:val="00895474"/>
    <w:rsid w:val="0089580B"/>
    <w:rsid w:val="00895F18"/>
    <w:rsid w:val="00896852"/>
    <w:rsid w:val="00896CF8"/>
    <w:rsid w:val="008A0DAE"/>
    <w:rsid w:val="008A1078"/>
    <w:rsid w:val="008A2F34"/>
    <w:rsid w:val="008A5E03"/>
    <w:rsid w:val="008A637A"/>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2F75"/>
    <w:rsid w:val="008E61C6"/>
    <w:rsid w:val="008E75E2"/>
    <w:rsid w:val="008E7EC1"/>
    <w:rsid w:val="008F1BA5"/>
    <w:rsid w:val="008F3789"/>
    <w:rsid w:val="008F4644"/>
    <w:rsid w:val="008F6591"/>
    <w:rsid w:val="008F6C57"/>
    <w:rsid w:val="0090159B"/>
    <w:rsid w:val="0090192E"/>
    <w:rsid w:val="00902142"/>
    <w:rsid w:val="00903761"/>
    <w:rsid w:val="0090633F"/>
    <w:rsid w:val="009068CF"/>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33E29"/>
    <w:rsid w:val="00942D11"/>
    <w:rsid w:val="00946CF9"/>
    <w:rsid w:val="00950EC5"/>
    <w:rsid w:val="00952259"/>
    <w:rsid w:val="009523A8"/>
    <w:rsid w:val="0095558E"/>
    <w:rsid w:val="009634FF"/>
    <w:rsid w:val="00965539"/>
    <w:rsid w:val="00970174"/>
    <w:rsid w:val="00971D49"/>
    <w:rsid w:val="00972585"/>
    <w:rsid w:val="00972FB6"/>
    <w:rsid w:val="009759C9"/>
    <w:rsid w:val="00981A28"/>
    <w:rsid w:val="009837BD"/>
    <w:rsid w:val="009901FD"/>
    <w:rsid w:val="0099238E"/>
    <w:rsid w:val="009943B3"/>
    <w:rsid w:val="009969FF"/>
    <w:rsid w:val="00996DB6"/>
    <w:rsid w:val="00997904"/>
    <w:rsid w:val="009A0CED"/>
    <w:rsid w:val="009A2DF7"/>
    <w:rsid w:val="009A2FFA"/>
    <w:rsid w:val="009A56F1"/>
    <w:rsid w:val="009A63FF"/>
    <w:rsid w:val="009A6BA9"/>
    <w:rsid w:val="009A71D4"/>
    <w:rsid w:val="009B12A4"/>
    <w:rsid w:val="009B3194"/>
    <w:rsid w:val="009B3AA1"/>
    <w:rsid w:val="009B7345"/>
    <w:rsid w:val="009C323E"/>
    <w:rsid w:val="009C35C7"/>
    <w:rsid w:val="009C5053"/>
    <w:rsid w:val="009C5395"/>
    <w:rsid w:val="009C69A2"/>
    <w:rsid w:val="009D23DD"/>
    <w:rsid w:val="009D33B9"/>
    <w:rsid w:val="009D5097"/>
    <w:rsid w:val="009D5377"/>
    <w:rsid w:val="009D5997"/>
    <w:rsid w:val="009D5D34"/>
    <w:rsid w:val="009E039F"/>
    <w:rsid w:val="009E175A"/>
    <w:rsid w:val="009E45DF"/>
    <w:rsid w:val="009E75A5"/>
    <w:rsid w:val="009E7B44"/>
    <w:rsid w:val="009F02E1"/>
    <w:rsid w:val="009F25AA"/>
    <w:rsid w:val="009F26DA"/>
    <w:rsid w:val="009F4687"/>
    <w:rsid w:val="009F47E9"/>
    <w:rsid w:val="009F4FEC"/>
    <w:rsid w:val="009F5056"/>
    <w:rsid w:val="009F61EA"/>
    <w:rsid w:val="00A00427"/>
    <w:rsid w:val="00A00974"/>
    <w:rsid w:val="00A030B8"/>
    <w:rsid w:val="00A031DB"/>
    <w:rsid w:val="00A0371D"/>
    <w:rsid w:val="00A037F5"/>
    <w:rsid w:val="00A0440D"/>
    <w:rsid w:val="00A04B2C"/>
    <w:rsid w:val="00A04B81"/>
    <w:rsid w:val="00A11876"/>
    <w:rsid w:val="00A12A08"/>
    <w:rsid w:val="00A1520C"/>
    <w:rsid w:val="00A154CC"/>
    <w:rsid w:val="00A15C17"/>
    <w:rsid w:val="00A15E1C"/>
    <w:rsid w:val="00A16D85"/>
    <w:rsid w:val="00A17FB1"/>
    <w:rsid w:val="00A230D9"/>
    <w:rsid w:val="00A23409"/>
    <w:rsid w:val="00A23B71"/>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65ADA"/>
    <w:rsid w:val="00A70BA5"/>
    <w:rsid w:val="00A7263D"/>
    <w:rsid w:val="00A77DBE"/>
    <w:rsid w:val="00A808E0"/>
    <w:rsid w:val="00A821D5"/>
    <w:rsid w:val="00A82BB1"/>
    <w:rsid w:val="00A83509"/>
    <w:rsid w:val="00A84C43"/>
    <w:rsid w:val="00A84FE3"/>
    <w:rsid w:val="00A87255"/>
    <w:rsid w:val="00A87ABC"/>
    <w:rsid w:val="00A87B37"/>
    <w:rsid w:val="00A87C8B"/>
    <w:rsid w:val="00A91F1D"/>
    <w:rsid w:val="00A92CD5"/>
    <w:rsid w:val="00A96DE8"/>
    <w:rsid w:val="00AA0083"/>
    <w:rsid w:val="00AA3D7E"/>
    <w:rsid w:val="00AA6A0B"/>
    <w:rsid w:val="00AA753E"/>
    <w:rsid w:val="00AA7FD3"/>
    <w:rsid w:val="00AB0296"/>
    <w:rsid w:val="00AB082D"/>
    <w:rsid w:val="00AB14EE"/>
    <w:rsid w:val="00AB1FA2"/>
    <w:rsid w:val="00AB7380"/>
    <w:rsid w:val="00AC4047"/>
    <w:rsid w:val="00AC4501"/>
    <w:rsid w:val="00AC46FC"/>
    <w:rsid w:val="00AD1538"/>
    <w:rsid w:val="00AD6FA0"/>
    <w:rsid w:val="00AD7231"/>
    <w:rsid w:val="00AE1587"/>
    <w:rsid w:val="00AE2602"/>
    <w:rsid w:val="00AE3424"/>
    <w:rsid w:val="00AE3D27"/>
    <w:rsid w:val="00AE505D"/>
    <w:rsid w:val="00AE559B"/>
    <w:rsid w:val="00AE646F"/>
    <w:rsid w:val="00AE7A04"/>
    <w:rsid w:val="00AF39C2"/>
    <w:rsid w:val="00AF54CF"/>
    <w:rsid w:val="00AF5A51"/>
    <w:rsid w:val="00AF73B1"/>
    <w:rsid w:val="00AF7B50"/>
    <w:rsid w:val="00B023B6"/>
    <w:rsid w:val="00B032D2"/>
    <w:rsid w:val="00B03C03"/>
    <w:rsid w:val="00B05625"/>
    <w:rsid w:val="00B05BDD"/>
    <w:rsid w:val="00B07273"/>
    <w:rsid w:val="00B12B97"/>
    <w:rsid w:val="00B12E5A"/>
    <w:rsid w:val="00B13A91"/>
    <w:rsid w:val="00B14728"/>
    <w:rsid w:val="00B17EDE"/>
    <w:rsid w:val="00B20D93"/>
    <w:rsid w:val="00B22BFF"/>
    <w:rsid w:val="00B22CC8"/>
    <w:rsid w:val="00B23952"/>
    <w:rsid w:val="00B2464F"/>
    <w:rsid w:val="00B25642"/>
    <w:rsid w:val="00B31D96"/>
    <w:rsid w:val="00B32142"/>
    <w:rsid w:val="00B33B79"/>
    <w:rsid w:val="00B35FF6"/>
    <w:rsid w:val="00B36ABE"/>
    <w:rsid w:val="00B42986"/>
    <w:rsid w:val="00B43056"/>
    <w:rsid w:val="00B43A4D"/>
    <w:rsid w:val="00B43FBF"/>
    <w:rsid w:val="00B452F6"/>
    <w:rsid w:val="00B5253D"/>
    <w:rsid w:val="00B53925"/>
    <w:rsid w:val="00B5399E"/>
    <w:rsid w:val="00B576CB"/>
    <w:rsid w:val="00B60E1B"/>
    <w:rsid w:val="00B6215F"/>
    <w:rsid w:val="00B6228F"/>
    <w:rsid w:val="00B635CB"/>
    <w:rsid w:val="00B66B1A"/>
    <w:rsid w:val="00B706F2"/>
    <w:rsid w:val="00B70807"/>
    <w:rsid w:val="00B71E56"/>
    <w:rsid w:val="00B73AEA"/>
    <w:rsid w:val="00B82DF9"/>
    <w:rsid w:val="00B831D0"/>
    <w:rsid w:val="00B90970"/>
    <w:rsid w:val="00B924BA"/>
    <w:rsid w:val="00B93620"/>
    <w:rsid w:val="00B952CE"/>
    <w:rsid w:val="00B95A09"/>
    <w:rsid w:val="00B96AA7"/>
    <w:rsid w:val="00B97020"/>
    <w:rsid w:val="00B9786D"/>
    <w:rsid w:val="00BA0172"/>
    <w:rsid w:val="00BA62B3"/>
    <w:rsid w:val="00BB01E1"/>
    <w:rsid w:val="00BB2704"/>
    <w:rsid w:val="00BB2E75"/>
    <w:rsid w:val="00BB2E96"/>
    <w:rsid w:val="00BB4C58"/>
    <w:rsid w:val="00BB4D7E"/>
    <w:rsid w:val="00BB7054"/>
    <w:rsid w:val="00BB7AF8"/>
    <w:rsid w:val="00BC2075"/>
    <w:rsid w:val="00BC2C14"/>
    <w:rsid w:val="00BC338C"/>
    <w:rsid w:val="00BC40BC"/>
    <w:rsid w:val="00BC4A08"/>
    <w:rsid w:val="00BC52E0"/>
    <w:rsid w:val="00BC6F2C"/>
    <w:rsid w:val="00BC73E3"/>
    <w:rsid w:val="00BC7746"/>
    <w:rsid w:val="00BD00F4"/>
    <w:rsid w:val="00BD0AC6"/>
    <w:rsid w:val="00BD1C18"/>
    <w:rsid w:val="00BD1D6E"/>
    <w:rsid w:val="00BD315D"/>
    <w:rsid w:val="00BD323E"/>
    <w:rsid w:val="00BD46D0"/>
    <w:rsid w:val="00BD487E"/>
    <w:rsid w:val="00BD60A5"/>
    <w:rsid w:val="00BE2DD1"/>
    <w:rsid w:val="00BE2EEC"/>
    <w:rsid w:val="00BE661D"/>
    <w:rsid w:val="00BF11A6"/>
    <w:rsid w:val="00BF2C63"/>
    <w:rsid w:val="00BF57E6"/>
    <w:rsid w:val="00BF70DA"/>
    <w:rsid w:val="00C02997"/>
    <w:rsid w:val="00C03588"/>
    <w:rsid w:val="00C04633"/>
    <w:rsid w:val="00C066B2"/>
    <w:rsid w:val="00C07330"/>
    <w:rsid w:val="00C10696"/>
    <w:rsid w:val="00C10DCA"/>
    <w:rsid w:val="00C113F4"/>
    <w:rsid w:val="00C16140"/>
    <w:rsid w:val="00C16BC0"/>
    <w:rsid w:val="00C2061A"/>
    <w:rsid w:val="00C21325"/>
    <w:rsid w:val="00C22CB5"/>
    <w:rsid w:val="00C23DB5"/>
    <w:rsid w:val="00C25E4B"/>
    <w:rsid w:val="00C300FF"/>
    <w:rsid w:val="00C3412D"/>
    <w:rsid w:val="00C366E5"/>
    <w:rsid w:val="00C37AEA"/>
    <w:rsid w:val="00C40F82"/>
    <w:rsid w:val="00C41E7E"/>
    <w:rsid w:val="00C456D3"/>
    <w:rsid w:val="00C468D4"/>
    <w:rsid w:val="00C60092"/>
    <w:rsid w:val="00C6159B"/>
    <w:rsid w:val="00C61D0B"/>
    <w:rsid w:val="00C6208E"/>
    <w:rsid w:val="00C649AC"/>
    <w:rsid w:val="00C669F4"/>
    <w:rsid w:val="00C66C4C"/>
    <w:rsid w:val="00C71B3D"/>
    <w:rsid w:val="00C71FE3"/>
    <w:rsid w:val="00C74E5B"/>
    <w:rsid w:val="00C75094"/>
    <w:rsid w:val="00C80095"/>
    <w:rsid w:val="00C80E85"/>
    <w:rsid w:val="00C81104"/>
    <w:rsid w:val="00C8187F"/>
    <w:rsid w:val="00C83497"/>
    <w:rsid w:val="00C84A63"/>
    <w:rsid w:val="00C850FF"/>
    <w:rsid w:val="00C86B70"/>
    <w:rsid w:val="00C9276D"/>
    <w:rsid w:val="00C9390A"/>
    <w:rsid w:val="00C94956"/>
    <w:rsid w:val="00C97B74"/>
    <w:rsid w:val="00CA0543"/>
    <w:rsid w:val="00CA2826"/>
    <w:rsid w:val="00CA2997"/>
    <w:rsid w:val="00CA2B02"/>
    <w:rsid w:val="00CA57C6"/>
    <w:rsid w:val="00CA5BA7"/>
    <w:rsid w:val="00CA5EF6"/>
    <w:rsid w:val="00CA5F67"/>
    <w:rsid w:val="00CB3D45"/>
    <w:rsid w:val="00CB6DA1"/>
    <w:rsid w:val="00CC0B8D"/>
    <w:rsid w:val="00CC5C0B"/>
    <w:rsid w:val="00CC5C2F"/>
    <w:rsid w:val="00CD0DEB"/>
    <w:rsid w:val="00CD2A6E"/>
    <w:rsid w:val="00CD55DA"/>
    <w:rsid w:val="00CD5DB7"/>
    <w:rsid w:val="00CD6237"/>
    <w:rsid w:val="00CD6269"/>
    <w:rsid w:val="00CD6C85"/>
    <w:rsid w:val="00CD6EE0"/>
    <w:rsid w:val="00CE0DA4"/>
    <w:rsid w:val="00CE25EA"/>
    <w:rsid w:val="00CE67D7"/>
    <w:rsid w:val="00CE763B"/>
    <w:rsid w:val="00CF0554"/>
    <w:rsid w:val="00CF0594"/>
    <w:rsid w:val="00CF16CA"/>
    <w:rsid w:val="00CF1B27"/>
    <w:rsid w:val="00CF6DA9"/>
    <w:rsid w:val="00D00578"/>
    <w:rsid w:val="00D05B5A"/>
    <w:rsid w:val="00D065C2"/>
    <w:rsid w:val="00D06954"/>
    <w:rsid w:val="00D06F35"/>
    <w:rsid w:val="00D0782F"/>
    <w:rsid w:val="00D12D1D"/>
    <w:rsid w:val="00D13E1B"/>
    <w:rsid w:val="00D14635"/>
    <w:rsid w:val="00D1631E"/>
    <w:rsid w:val="00D16979"/>
    <w:rsid w:val="00D20A3D"/>
    <w:rsid w:val="00D21A85"/>
    <w:rsid w:val="00D22F14"/>
    <w:rsid w:val="00D244C8"/>
    <w:rsid w:val="00D27910"/>
    <w:rsid w:val="00D315FF"/>
    <w:rsid w:val="00D357FF"/>
    <w:rsid w:val="00D376C8"/>
    <w:rsid w:val="00D41F7F"/>
    <w:rsid w:val="00D4531B"/>
    <w:rsid w:val="00D45A8B"/>
    <w:rsid w:val="00D502CD"/>
    <w:rsid w:val="00D50CAD"/>
    <w:rsid w:val="00D5180A"/>
    <w:rsid w:val="00D538BF"/>
    <w:rsid w:val="00D5458F"/>
    <w:rsid w:val="00D619BB"/>
    <w:rsid w:val="00D634FB"/>
    <w:rsid w:val="00D64BAD"/>
    <w:rsid w:val="00D64FB3"/>
    <w:rsid w:val="00D65E2F"/>
    <w:rsid w:val="00D72A98"/>
    <w:rsid w:val="00D74523"/>
    <w:rsid w:val="00D750DF"/>
    <w:rsid w:val="00D75386"/>
    <w:rsid w:val="00D75C1D"/>
    <w:rsid w:val="00D809B0"/>
    <w:rsid w:val="00D847DD"/>
    <w:rsid w:val="00D87FD1"/>
    <w:rsid w:val="00D909B7"/>
    <w:rsid w:val="00D92912"/>
    <w:rsid w:val="00D972A2"/>
    <w:rsid w:val="00DA0F74"/>
    <w:rsid w:val="00DA2EC5"/>
    <w:rsid w:val="00DA5393"/>
    <w:rsid w:val="00DA6039"/>
    <w:rsid w:val="00DA6910"/>
    <w:rsid w:val="00DA6CF1"/>
    <w:rsid w:val="00DB1472"/>
    <w:rsid w:val="00DB2DEB"/>
    <w:rsid w:val="00DB3FF8"/>
    <w:rsid w:val="00DB4284"/>
    <w:rsid w:val="00DB5E7C"/>
    <w:rsid w:val="00DB6A42"/>
    <w:rsid w:val="00DC021C"/>
    <w:rsid w:val="00DC0593"/>
    <w:rsid w:val="00DC3898"/>
    <w:rsid w:val="00DC4A29"/>
    <w:rsid w:val="00DC6151"/>
    <w:rsid w:val="00DC793C"/>
    <w:rsid w:val="00DD1C51"/>
    <w:rsid w:val="00DD304C"/>
    <w:rsid w:val="00DD4423"/>
    <w:rsid w:val="00DD7BC3"/>
    <w:rsid w:val="00DE0514"/>
    <w:rsid w:val="00DE2032"/>
    <w:rsid w:val="00DE27DE"/>
    <w:rsid w:val="00DE4AA4"/>
    <w:rsid w:val="00DE6338"/>
    <w:rsid w:val="00DE634E"/>
    <w:rsid w:val="00DE7375"/>
    <w:rsid w:val="00DF2D4C"/>
    <w:rsid w:val="00DF4ED6"/>
    <w:rsid w:val="00DF5FD8"/>
    <w:rsid w:val="00DF647B"/>
    <w:rsid w:val="00E00119"/>
    <w:rsid w:val="00E027A5"/>
    <w:rsid w:val="00E03F6A"/>
    <w:rsid w:val="00E0446D"/>
    <w:rsid w:val="00E0584F"/>
    <w:rsid w:val="00E077D2"/>
    <w:rsid w:val="00E11EB3"/>
    <w:rsid w:val="00E160AC"/>
    <w:rsid w:val="00E161F1"/>
    <w:rsid w:val="00E168DF"/>
    <w:rsid w:val="00E22525"/>
    <w:rsid w:val="00E23457"/>
    <w:rsid w:val="00E251C3"/>
    <w:rsid w:val="00E2532D"/>
    <w:rsid w:val="00E269E5"/>
    <w:rsid w:val="00E26D61"/>
    <w:rsid w:val="00E30730"/>
    <w:rsid w:val="00E318A6"/>
    <w:rsid w:val="00E34418"/>
    <w:rsid w:val="00E37753"/>
    <w:rsid w:val="00E41F06"/>
    <w:rsid w:val="00E421B3"/>
    <w:rsid w:val="00E425C3"/>
    <w:rsid w:val="00E429FF"/>
    <w:rsid w:val="00E45E14"/>
    <w:rsid w:val="00E46750"/>
    <w:rsid w:val="00E4723F"/>
    <w:rsid w:val="00E5083B"/>
    <w:rsid w:val="00E5458B"/>
    <w:rsid w:val="00E54BB0"/>
    <w:rsid w:val="00E567E2"/>
    <w:rsid w:val="00E569E7"/>
    <w:rsid w:val="00E62B64"/>
    <w:rsid w:val="00E639F5"/>
    <w:rsid w:val="00E642F9"/>
    <w:rsid w:val="00E64D03"/>
    <w:rsid w:val="00E6660C"/>
    <w:rsid w:val="00E66F03"/>
    <w:rsid w:val="00E6724C"/>
    <w:rsid w:val="00E67E67"/>
    <w:rsid w:val="00E70415"/>
    <w:rsid w:val="00E705EF"/>
    <w:rsid w:val="00E71C04"/>
    <w:rsid w:val="00E757B5"/>
    <w:rsid w:val="00E801F3"/>
    <w:rsid w:val="00E83B30"/>
    <w:rsid w:val="00E8737F"/>
    <w:rsid w:val="00E91E53"/>
    <w:rsid w:val="00E97439"/>
    <w:rsid w:val="00EA121F"/>
    <w:rsid w:val="00EA1559"/>
    <w:rsid w:val="00EA2520"/>
    <w:rsid w:val="00EA263F"/>
    <w:rsid w:val="00EA39AA"/>
    <w:rsid w:val="00EA5466"/>
    <w:rsid w:val="00EA5D68"/>
    <w:rsid w:val="00EA6287"/>
    <w:rsid w:val="00EB040A"/>
    <w:rsid w:val="00EB1CFD"/>
    <w:rsid w:val="00EB1EBB"/>
    <w:rsid w:val="00EB2679"/>
    <w:rsid w:val="00EB2960"/>
    <w:rsid w:val="00EB2B5E"/>
    <w:rsid w:val="00EB6364"/>
    <w:rsid w:val="00EB6B90"/>
    <w:rsid w:val="00EB7F9E"/>
    <w:rsid w:val="00EC03BF"/>
    <w:rsid w:val="00EC297C"/>
    <w:rsid w:val="00EC754B"/>
    <w:rsid w:val="00ED21C8"/>
    <w:rsid w:val="00ED2CFF"/>
    <w:rsid w:val="00ED2FA0"/>
    <w:rsid w:val="00ED585D"/>
    <w:rsid w:val="00ED6546"/>
    <w:rsid w:val="00ED7F67"/>
    <w:rsid w:val="00EE18C9"/>
    <w:rsid w:val="00EE352B"/>
    <w:rsid w:val="00EE420F"/>
    <w:rsid w:val="00EE4ACB"/>
    <w:rsid w:val="00EF1804"/>
    <w:rsid w:val="00EF26A9"/>
    <w:rsid w:val="00EF592D"/>
    <w:rsid w:val="00EF6250"/>
    <w:rsid w:val="00F0015A"/>
    <w:rsid w:val="00F013FB"/>
    <w:rsid w:val="00F03131"/>
    <w:rsid w:val="00F0314B"/>
    <w:rsid w:val="00F04E87"/>
    <w:rsid w:val="00F0592F"/>
    <w:rsid w:val="00F06DDA"/>
    <w:rsid w:val="00F10A1E"/>
    <w:rsid w:val="00F12A3A"/>
    <w:rsid w:val="00F12C42"/>
    <w:rsid w:val="00F159D0"/>
    <w:rsid w:val="00F160AD"/>
    <w:rsid w:val="00F20611"/>
    <w:rsid w:val="00F22621"/>
    <w:rsid w:val="00F22E8A"/>
    <w:rsid w:val="00F23B3C"/>
    <w:rsid w:val="00F23F40"/>
    <w:rsid w:val="00F26906"/>
    <w:rsid w:val="00F27465"/>
    <w:rsid w:val="00F27672"/>
    <w:rsid w:val="00F30D12"/>
    <w:rsid w:val="00F311E1"/>
    <w:rsid w:val="00F3321A"/>
    <w:rsid w:val="00F3340D"/>
    <w:rsid w:val="00F33D8C"/>
    <w:rsid w:val="00F35DA7"/>
    <w:rsid w:val="00F37890"/>
    <w:rsid w:val="00F41446"/>
    <w:rsid w:val="00F41CA7"/>
    <w:rsid w:val="00F4550D"/>
    <w:rsid w:val="00F456F9"/>
    <w:rsid w:val="00F45AF1"/>
    <w:rsid w:val="00F47707"/>
    <w:rsid w:val="00F4781E"/>
    <w:rsid w:val="00F5267B"/>
    <w:rsid w:val="00F53D45"/>
    <w:rsid w:val="00F5415C"/>
    <w:rsid w:val="00F57021"/>
    <w:rsid w:val="00F5713D"/>
    <w:rsid w:val="00F60689"/>
    <w:rsid w:val="00F62313"/>
    <w:rsid w:val="00F634DD"/>
    <w:rsid w:val="00F63B2F"/>
    <w:rsid w:val="00F63D24"/>
    <w:rsid w:val="00F67B39"/>
    <w:rsid w:val="00F737BA"/>
    <w:rsid w:val="00F73DEB"/>
    <w:rsid w:val="00F746D0"/>
    <w:rsid w:val="00F75C78"/>
    <w:rsid w:val="00F80116"/>
    <w:rsid w:val="00F80A89"/>
    <w:rsid w:val="00F82615"/>
    <w:rsid w:val="00F8627F"/>
    <w:rsid w:val="00F87DE1"/>
    <w:rsid w:val="00F91621"/>
    <w:rsid w:val="00F919F8"/>
    <w:rsid w:val="00F9439A"/>
    <w:rsid w:val="00F95E56"/>
    <w:rsid w:val="00F95FA3"/>
    <w:rsid w:val="00F9653E"/>
    <w:rsid w:val="00F96F2E"/>
    <w:rsid w:val="00F97A85"/>
    <w:rsid w:val="00FA1DBA"/>
    <w:rsid w:val="00FA344F"/>
    <w:rsid w:val="00FA526E"/>
    <w:rsid w:val="00FA58FB"/>
    <w:rsid w:val="00FA7E6A"/>
    <w:rsid w:val="00FB0EA9"/>
    <w:rsid w:val="00FB1266"/>
    <w:rsid w:val="00FB17AA"/>
    <w:rsid w:val="00FB3B78"/>
    <w:rsid w:val="00FB5EC3"/>
    <w:rsid w:val="00FB64C4"/>
    <w:rsid w:val="00FB7BE1"/>
    <w:rsid w:val="00FC0065"/>
    <w:rsid w:val="00FC0DBF"/>
    <w:rsid w:val="00FC1BF9"/>
    <w:rsid w:val="00FC4626"/>
    <w:rsid w:val="00FC6476"/>
    <w:rsid w:val="00FC79B9"/>
    <w:rsid w:val="00FD0D48"/>
    <w:rsid w:val="00FD1C10"/>
    <w:rsid w:val="00FD2049"/>
    <w:rsid w:val="00FD2868"/>
    <w:rsid w:val="00FD420E"/>
    <w:rsid w:val="00FD4D08"/>
    <w:rsid w:val="00FD51C5"/>
    <w:rsid w:val="00FD6CEC"/>
    <w:rsid w:val="00FD732B"/>
    <w:rsid w:val="00FD798E"/>
    <w:rsid w:val="00FE0110"/>
    <w:rsid w:val="00FE0F0C"/>
    <w:rsid w:val="00FE3E90"/>
    <w:rsid w:val="00FE5971"/>
    <w:rsid w:val="00FF0DD0"/>
    <w:rsid w:val="00FF1DE8"/>
    <w:rsid w:val="00FF3D8A"/>
    <w:rsid w:val="00FF4ADF"/>
    <w:rsid w:val="00FF5FC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414006031">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12</cp:revision>
  <cp:lastPrinted>2020-01-10T11:15:00Z</cp:lastPrinted>
  <dcterms:created xsi:type="dcterms:W3CDTF">2022-06-02T10:42:00Z</dcterms:created>
  <dcterms:modified xsi:type="dcterms:W3CDTF">2022-06-08T11:31:00Z</dcterms:modified>
</cp:coreProperties>
</file>